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97134" w14:textId="68D1EF17" w:rsidR="000B56BC" w:rsidRDefault="000B56BC" w:rsidP="000B56BC">
      <w:pPr>
        <w:pStyle w:val="BodyText"/>
        <w:spacing w:after="0"/>
        <w:ind w:left="280" w:right="-188"/>
        <w:jc w:val="center"/>
        <w:rPr>
          <w:rFonts w:ascii="Arial" w:hAnsi="Arial" w:cs="Arial"/>
          <w:b/>
          <w:bCs/>
          <w:color w:val="006666"/>
          <w:sz w:val="36"/>
          <w:szCs w:val="36"/>
        </w:rPr>
      </w:pPr>
      <w:r>
        <w:rPr>
          <w:rFonts w:ascii="Arial" w:hAnsi="Arial" w:cs="Arial"/>
          <w:b/>
          <w:bCs/>
          <w:noProof/>
          <w:color w:val="006666"/>
          <w:sz w:val="36"/>
          <w:szCs w:val="36"/>
        </w:rPr>
        <w:drawing>
          <wp:inline distT="0" distB="0" distL="0" distR="0" wp14:anchorId="58CE2B8E" wp14:editId="77A10339">
            <wp:extent cx="5731510" cy="1617980"/>
            <wp:effectExtent l="0" t="0" r="0" b="0"/>
            <wp:docPr id="168607113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071135" name="Picture 1" descr="A close-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617980"/>
                    </a:xfrm>
                    <a:prstGeom prst="rect">
                      <a:avLst/>
                    </a:prstGeom>
                  </pic:spPr>
                </pic:pic>
              </a:graphicData>
            </a:graphic>
          </wp:inline>
        </w:drawing>
      </w:r>
    </w:p>
    <w:p w14:paraId="3CA89BA4" w14:textId="77777777" w:rsidR="000B56BC" w:rsidRDefault="000B56BC" w:rsidP="000B56BC">
      <w:pPr>
        <w:pStyle w:val="BodyText"/>
        <w:spacing w:after="0"/>
        <w:ind w:left="280" w:right="-188"/>
        <w:jc w:val="center"/>
        <w:rPr>
          <w:rFonts w:ascii="Arial" w:hAnsi="Arial" w:cs="Arial"/>
          <w:b/>
          <w:bCs/>
          <w:color w:val="006666"/>
          <w:sz w:val="36"/>
          <w:szCs w:val="36"/>
        </w:rPr>
      </w:pPr>
    </w:p>
    <w:p w14:paraId="4754F3CA" w14:textId="77777777" w:rsidR="000B56BC" w:rsidRDefault="000B56BC" w:rsidP="000B56BC">
      <w:pPr>
        <w:pStyle w:val="BodyText"/>
        <w:spacing w:after="0"/>
        <w:ind w:left="280" w:right="-188"/>
        <w:jc w:val="center"/>
        <w:rPr>
          <w:rFonts w:ascii="Arial" w:hAnsi="Arial" w:cs="Arial"/>
          <w:b/>
          <w:bCs/>
          <w:color w:val="006666"/>
          <w:sz w:val="36"/>
          <w:szCs w:val="36"/>
        </w:rPr>
      </w:pPr>
    </w:p>
    <w:p w14:paraId="035B5694" w14:textId="2B67C749" w:rsidR="000B56BC" w:rsidRPr="000B56BC" w:rsidRDefault="000B56BC" w:rsidP="000B56BC">
      <w:pPr>
        <w:pStyle w:val="BodyText"/>
        <w:spacing w:after="0"/>
        <w:ind w:right="-188"/>
        <w:jc w:val="center"/>
        <w:rPr>
          <w:rFonts w:ascii="Arial" w:hAnsi="Arial" w:cs="Arial"/>
          <w:b/>
          <w:bCs/>
          <w:color w:val="006666"/>
          <w:sz w:val="36"/>
          <w:szCs w:val="36"/>
        </w:rPr>
      </w:pPr>
      <w:r w:rsidRPr="000B56BC">
        <w:rPr>
          <w:rFonts w:ascii="Arial" w:hAnsi="Arial" w:cs="Arial"/>
          <w:b/>
          <w:bCs/>
          <w:color w:val="006666"/>
          <w:sz w:val="36"/>
          <w:szCs w:val="36"/>
        </w:rPr>
        <w:t>Rationale</w:t>
      </w:r>
    </w:p>
    <w:p w14:paraId="09A2E4B4" w14:textId="5A1A529F" w:rsidR="000B56BC" w:rsidRPr="000B56BC" w:rsidRDefault="000B56BC" w:rsidP="000B56BC">
      <w:pPr>
        <w:pStyle w:val="BodyText"/>
        <w:spacing w:after="0"/>
        <w:ind w:right="-188"/>
        <w:jc w:val="center"/>
        <w:rPr>
          <w:rFonts w:ascii="Arial" w:hAnsi="Arial" w:cs="Arial"/>
          <w:b/>
          <w:bCs/>
          <w:color w:val="006666"/>
          <w:sz w:val="36"/>
          <w:szCs w:val="36"/>
        </w:rPr>
      </w:pPr>
      <w:r w:rsidRPr="000B56BC">
        <w:rPr>
          <w:rFonts w:ascii="Arial" w:hAnsi="Arial" w:cs="Arial"/>
          <w:b/>
          <w:bCs/>
          <w:color w:val="006666"/>
          <w:sz w:val="36"/>
          <w:szCs w:val="36"/>
        </w:rPr>
        <w:t>Futures4All Programme</w:t>
      </w:r>
    </w:p>
    <w:p w14:paraId="351F8BD7" w14:textId="77777777" w:rsidR="000B56BC" w:rsidRPr="000B56BC" w:rsidRDefault="000B56BC" w:rsidP="000B56BC">
      <w:pPr>
        <w:pStyle w:val="BodyText"/>
        <w:spacing w:after="0"/>
        <w:ind w:right="-188"/>
        <w:jc w:val="both"/>
        <w:rPr>
          <w:rFonts w:ascii="Arial" w:hAnsi="Arial" w:cs="Arial"/>
          <w:sz w:val="22"/>
          <w:szCs w:val="21"/>
        </w:rPr>
      </w:pPr>
    </w:p>
    <w:p w14:paraId="74342578" w14:textId="5339B533" w:rsidR="000B56BC" w:rsidRPr="000B56BC" w:rsidRDefault="000B56BC" w:rsidP="000B56BC">
      <w:pPr>
        <w:pStyle w:val="BodyText"/>
        <w:spacing w:after="0"/>
        <w:ind w:right="-188"/>
        <w:jc w:val="both"/>
        <w:rPr>
          <w:rFonts w:ascii="Arial" w:hAnsi="Arial" w:cs="Arial"/>
          <w:sz w:val="22"/>
          <w:szCs w:val="21"/>
        </w:rPr>
      </w:pPr>
      <w:r w:rsidRPr="000B56BC">
        <w:rPr>
          <w:rFonts w:ascii="Arial" w:hAnsi="Arial" w:cs="Arial"/>
          <w:sz w:val="22"/>
          <w:szCs w:val="21"/>
        </w:rPr>
        <w:t>Futures4All is committed to empowering young care leavers by providing a community-driven, experiential learning environment that enriches their lives and career opportunities. Our mission is to collaborate closely with local businesses, cultural institutions, and community groups to offer a wealth of networking opportunities and hands-on experiences. Through these partnerships, we enable our learners to apply knowledge and skills in real-world scenarios, solidifying their learning and enhancing their employability. We strive to create transformative educational experiences that not only meet the unique needs of each participant but also prepare them to confidently navigate and succeed in the modern world.</w:t>
      </w:r>
    </w:p>
    <w:p w14:paraId="588A7866" w14:textId="77777777" w:rsidR="000B56BC" w:rsidRPr="000B56BC" w:rsidRDefault="000B56BC" w:rsidP="000B56BC">
      <w:pPr>
        <w:pStyle w:val="BodyText"/>
        <w:spacing w:after="0"/>
        <w:ind w:right="-188"/>
        <w:jc w:val="both"/>
        <w:rPr>
          <w:rFonts w:ascii="Arial" w:hAnsi="Arial" w:cs="Arial"/>
          <w:sz w:val="22"/>
          <w:szCs w:val="21"/>
        </w:rPr>
      </w:pPr>
    </w:p>
    <w:p w14:paraId="4D721E23" w14:textId="43BB07BB" w:rsidR="000B56BC" w:rsidRPr="000B56BC" w:rsidRDefault="000B56BC" w:rsidP="000B56BC">
      <w:pPr>
        <w:pStyle w:val="BodyText"/>
        <w:spacing w:after="0"/>
        <w:ind w:right="-188"/>
        <w:jc w:val="both"/>
        <w:rPr>
          <w:rFonts w:ascii="Arial" w:hAnsi="Arial" w:cs="Arial"/>
          <w:b/>
          <w:bCs/>
          <w:color w:val="006666"/>
          <w:szCs w:val="22"/>
        </w:rPr>
      </w:pPr>
      <w:r w:rsidRPr="000B56BC">
        <w:rPr>
          <w:rFonts w:ascii="Arial" w:hAnsi="Arial" w:cs="Arial"/>
          <w:b/>
          <w:bCs/>
          <w:color w:val="006666"/>
          <w:szCs w:val="22"/>
        </w:rPr>
        <w:t>Programme Objectives and Delivery</w:t>
      </w:r>
    </w:p>
    <w:p w14:paraId="63DFB7A6" w14:textId="77777777" w:rsidR="000B56BC" w:rsidRPr="000B56BC" w:rsidRDefault="000B56BC" w:rsidP="000B56BC">
      <w:pPr>
        <w:pStyle w:val="BodyText"/>
        <w:spacing w:after="0"/>
        <w:ind w:right="-188"/>
        <w:jc w:val="both"/>
        <w:rPr>
          <w:rFonts w:ascii="Arial" w:hAnsi="Arial" w:cs="Arial"/>
          <w:sz w:val="22"/>
          <w:szCs w:val="21"/>
        </w:rPr>
      </w:pPr>
    </w:p>
    <w:p w14:paraId="2DFAFABC" w14:textId="1576DCE3" w:rsidR="000B56BC" w:rsidRPr="000B56BC" w:rsidRDefault="000B56BC" w:rsidP="00292FEE">
      <w:pPr>
        <w:pStyle w:val="BodyText"/>
        <w:numPr>
          <w:ilvl w:val="0"/>
          <w:numId w:val="2"/>
        </w:numPr>
        <w:tabs>
          <w:tab w:val="clear" w:pos="720"/>
          <w:tab w:val="num" w:pos="440"/>
        </w:tabs>
        <w:ind w:left="440" w:right="-188"/>
        <w:jc w:val="both"/>
        <w:rPr>
          <w:rFonts w:ascii="Arial" w:hAnsi="Arial" w:cs="Arial"/>
          <w:sz w:val="22"/>
          <w:szCs w:val="21"/>
        </w:rPr>
      </w:pPr>
      <w:r w:rsidRPr="000B56BC">
        <w:rPr>
          <w:rFonts w:ascii="Arial" w:hAnsi="Arial" w:cs="Arial"/>
          <w:b/>
          <w:bCs/>
          <w:color w:val="006666"/>
          <w:sz w:val="22"/>
          <w:szCs w:val="21"/>
        </w:rPr>
        <w:t>Experiential Learning Model:</w:t>
      </w:r>
      <w:r w:rsidRPr="000B56BC">
        <w:rPr>
          <w:rFonts w:ascii="Arial" w:hAnsi="Arial" w:cs="Arial"/>
          <w:color w:val="006666"/>
          <w:sz w:val="22"/>
          <w:szCs w:val="21"/>
        </w:rPr>
        <w:t xml:space="preserve"> </w:t>
      </w:r>
      <w:r w:rsidRPr="000B56BC">
        <w:rPr>
          <w:rFonts w:ascii="Arial" w:hAnsi="Arial" w:cs="Arial"/>
          <w:sz w:val="22"/>
          <w:szCs w:val="21"/>
        </w:rPr>
        <w:t>Futures4All stands out by emphasising hands-on, practical experiences over traditional classroom learning. This model facilitates real-world application of skills, bridging the gap between theoretical knowledge and practical application, thereby enhancing the employability and life skills of participants.</w:t>
      </w:r>
    </w:p>
    <w:p w14:paraId="1071C5DB" w14:textId="0488A676" w:rsidR="000B56BC" w:rsidRPr="000B56BC" w:rsidRDefault="000B56BC" w:rsidP="00292FEE">
      <w:pPr>
        <w:pStyle w:val="BodyText"/>
        <w:numPr>
          <w:ilvl w:val="0"/>
          <w:numId w:val="2"/>
        </w:numPr>
        <w:tabs>
          <w:tab w:val="clear" w:pos="720"/>
          <w:tab w:val="num" w:pos="440"/>
        </w:tabs>
        <w:ind w:left="440" w:right="-188"/>
        <w:jc w:val="both"/>
        <w:rPr>
          <w:rFonts w:ascii="Arial" w:hAnsi="Arial" w:cs="Arial"/>
          <w:sz w:val="22"/>
          <w:szCs w:val="21"/>
        </w:rPr>
      </w:pPr>
      <w:r w:rsidRPr="000B56BC">
        <w:rPr>
          <w:rFonts w:ascii="Arial" w:hAnsi="Arial" w:cs="Arial"/>
          <w:b/>
          <w:bCs/>
          <w:color w:val="006666"/>
          <w:sz w:val="22"/>
          <w:szCs w:val="21"/>
        </w:rPr>
        <w:t>Cultural Capital Enhancement:</w:t>
      </w:r>
      <w:r w:rsidRPr="000B56BC">
        <w:rPr>
          <w:rFonts w:ascii="Arial" w:hAnsi="Arial" w:cs="Arial"/>
          <w:color w:val="006666"/>
          <w:sz w:val="22"/>
          <w:szCs w:val="21"/>
        </w:rPr>
        <w:t xml:space="preserve"> </w:t>
      </w:r>
      <w:r w:rsidRPr="000B56BC">
        <w:rPr>
          <w:rFonts w:ascii="Arial" w:hAnsi="Arial" w:cs="Arial"/>
          <w:sz w:val="22"/>
          <w:szCs w:val="21"/>
        </w:rPr>
        <w:t>Through a carefully designed curriculum that incorporates interactions with cultural institutions and local businesses, the programme significantly enhances the cultural capital of participants. This exposure fills the gaps in their previous educational experiences, broadening their understanding of the world and enriching their social and cultural perspectives.</w:t>
      </w:r>
    </w:p>
    <w:p w14:paraId="77C027F0" w14:textId="41B64697" w:rsidR="000B56BC" w:rsidRPr="000B56BC" w:rsidRDefault="000B56BC" w:rsidP="00292FEE">
      <w:pPr>
        <w:pStyle w:val="BodyText"/>
        <w:numPr>
          <w:ilvl w:val="0"/>
          <w:numId w:val="2"/>
        </w:numPr>
        <w:tabs>
          <w:tab w:val="clear" w:pos="720"/>
          <w:tab w:val="num" w:pos="440"/>
        </w:tabs>
        <w:ind w:left="440" w:right="-188"/>
        <w:jc w:val="both"/>
        <w:rPr>
          <w:rFonts w:ascii="Arial" w:hAnsi="Arial" w:cs="Arial"/>
          <w:sz w:val="22"/>
          <w:szCs w:val="21"/>
        </w:rPr>
      </w:pPr>
      <w:r w:rsidRPr="000B56BC">
        <w:rPr>
          <w:rFonts w:ascii="Arial" w:hAnsi="Arial" w:cs="Arial"/>
          <w:b/>
          <w:bCs/>
          <w:color w:val="006666"/>
          <w:sz w:val="22"/>
          <w:szCs w:val="21"/>
        </w:rPr>
        <w:t>Community-Driven and Collaborative Learning:</w:t>
      </w:r>
      <w:r w:rsidRPr="000B56BC">
        <w:rPr>
          <w:rFonts w:ascii="Arial" w:hAnsi="Arial" w:cs="Arial"/>
          <w:color w:val="006666"/>
          <w:sz w:val="22"/>
          <w:szCs w:val="21"/>
        </w:rPr>
        <w:t xml:space="preserve"> </w:t>
      </w:r>
      <w:r w:rsidRPr="000B56BC">
        <w:rPr>
          <w:rFonts w:ascii="Arial" w:hAnsi="Arial" w:cs="Arial"/>
          <w:sz w:val="22"/>
          <w:szCs w:val="21"/>
        </w:rPr>
        <w:t>The programme's structure involves collaboration with community groups, businesses, and cultural organisations, which not only enriches the learning environment but also embeds a strong sense of community connection and responsibility in participants.</w:t>
      </w:r>
    </w:p>
    <w:p w14:paraId="21C92A09" w14:textId="77777777" w:rsidR="000B56BC" w:rsidRDefault="000B56BC" w:rsidP="00292FEE">
      <w:pPr>
        <w:pStyle w:val="BodyText"/>
        <w:numPr>
          <w:ilvl w:val="0"/>
          <w:numId w:val="2"/>
        </w:numPr>
        <w:tabs>
          <w:tab w:val="clear" w:pos="720"/>
          <w:tab w:val="num" w:pos="440"/>
        </w:tabs>
        <w:ind w:left="440" w:right="-188"/>
        <w:jc w:val="both"/>
        <w:rPr>
          <w:rFonts w:ascii="Arial" w:hAnsi="Arial" w:cs="Arial"/>
          <w:sz w:val="22"/>
          <w:szCs w:val="21"/>
        </w:rPr>
      </w:pPr>
      <w:r w:rsidRPr="000B56BC">
        <w:rPr>
          <w:rFonts w:ascii="Arial" w:hAnsi="Arial" w:cs="Arial"/>
          <w:b/>
          <w:bCs/>
          <w:color w:val="006666"/>
          <w:sz w:val="22"/>
          <w:szCs w:val="21"/>
        </w:rPr>
        <w:t>Comprehensive Support System:</w:t>
      </w:r>
      <w:r w:rsidRPr="000B56BC">
        <w:rPr>
          <w:rFonts w:ascii="Arial" w:hAnsi="Arial" w:cs="Arial"/>
          <w:color w:val="006666"/>
          <w:sz w:val="22"/>
          <w:szCs w:val="21"/>
        </w:rPr>
        <w:t xml:space="preserve"> </w:t>
      </w:r>
      <w:r w:rsidRPr="000B56BC">
        <w:rPr>
          <w:rFonts w:ascii="Arial" w:hAnsi="Arial" w:cs="Arial"/>
          <w:sz w:val="22"/>
          <w:szCs w:val="21"/>
        </w:rPr>
        <w:t>Aligning with the Equality Act 2010, Futures4All provides a holistic support framework that includes mentoring, financial advice, and health care services, ensuring that participants' broader needs are met alongside their educational goals.</w:t>
      </w:r>
    </w:p>
    <w:p w14:paraId="0C830E41" w14:textId="77777777" w:rsidR="00292FEE" w:rsidRDefault="00292FEE" w:rsidP="00292FEE">
      <w:pPr>
        <w:pStyle w:val="BodyText"/>
        <w:ind w:right="-188"/>
        <w:jc w:val="both"/>
        <w:rPr>
          <w:rFonts w:ascii="Arial" w:hAnsi="Arial" w:cs="Arial"/>
          <w:b/>
          <w:bCs/>
          <w:color w:val="006666"/>
          <w:szCs w:val="22"/>
        </w:rPr>
      </w:pPr>
    </w:p>
    <w:p w14:paraId="2695C69B" w14:textId="44C9CB24" w:rsidR="00292FEE" w:rsidRPr="00292FEE" w:rsidRDefault="00292FEE" w:rsidP="00292FEE">
      <w:pPr>
        <w:pStyle w:val="BodyText"/>
        <w:ind w:right="-188"/>
        <w:jc w:val="both"/>
        <w:rPr>
          <w:rFonts w:ascii="Arial" w:hAnsi="Arial" w:cs="Arial"/>
          <w:szCs w:val="22"/>
        </w:rPr>
      </w:pPr>
      <w:r w:rsidRPr="00292FEE">
        <w:rPr>
          <w:rFonts w:ascii="Arial" w:hAnsi="Arial" w:cs="Arial"/>
          <w:b/>
          <w:bCs/>
          <w:color w:val="006666"/>
          <w:szCs w:val="22"/>
        </w:rPr>
        <w:t>Curriculum Design</w:t>
      </w:r>
    </w:p>
    <w:p w14:paraId="6C045ED9" w14:textId="4FAFC804" w:rsidR="000B56BC" w:rsidRPr="000B56BC" w:rsidRDefault="000B56BC" w:rsidP="000B56BC">
      <w:pPr>
        <w:pStyle w:val="BodyText"/>
        <w:ind w:right="-188"/>
        <w:jc w:val="both"/>
        <w:rPr>
          <w:rFonts w:ascii="Arial" w:hAnsi="Arial" w:cs="Arial"/>
          <w:sz w:val="22"/>
          <w:szCs w:val="21"/>
        </w:rPr>
      </w:pPr>
      <w:r w:rsidRPr="000B56BC">
        <w:rPr>
          <w:rFonts w:ascii="Arial" w:hAnsi="Arial" w:cs="Arial"/>
          <w:sz w:val="22"/>
          <w:szCs w:val="21"/>
        </w:rPr>
        <w:t xml:space="preserve">Central to the Futures4All Programme is our commitment to learner autonomy, particularly in the design of the curriculum. By actively involving participants in shaping their learning experiences, we empower them to take ownership of their educational journey. This participatory approach not only boosts their confidence and engagement but also ensures that the learning </w:t>
      </w:r>
      <w:r w:rsidRPr="000B56BC">
        <w:rPr>
          <w:rFonts w:ascii="Arial" w:hAnsi="Arial" w:cs="Arial"/>
          <w:sz w:val="22"/>
          <w:szCs w:val="21"/>
        </w:rPr>
        <w:lastRenderedPageBreak/>
        <w:t>content is highly relevant to their personal and professional aspirations. Engaging learners in curriculum design fosters a deeper understanding of the material, encourages critical thinking, and enhances problem-solving skills, all of which are vital for their success in the workforce and beyond.</w:t>
      </w:r>
    </w:p>
    <w:p w14:paraId="3D5E5AE2" w14:textId="77777777" w:rsidR="000B56BC" w:rsidRPr="000B56BC" w:rsidRDefault="000B56BC" w:rsidP="00292FEE">
      <w:pPr>
        <w:pStyle w:val="BodyText"/>
        <w:spacing w:after="0"/>
        <w:ind w:right="-188"/>
        <w:jc w:val="both"/>
        <w:rPr>
          <w:rFonts w:ascii="Arial" w:hAnsi="Arial" w:cs="Arial"/>
          <w:b/>
          <w:bCs/>
          <w:color w:val="006666"/>
          <w:sz w:val="22"/>
          <w:szCs w:val="21"/>
        </w:rPr>
      </w:pPr>
      <w:r w:rsidRPr="000B56BC">
        <w:rPr>
          <w:rFonts w:ascii="Arial" w:hAnsi="Arial" w:cs="Arial"/>
          <w:b/>
          <w:bCs/>
          <w:color w:val="006666"/>
          <w:sz w:val="22"/>
          <w:szCs w:val="21"/>
        </w:rPr>
        <w:t>Exemplary Modules and Expected Outputs/Outcomes</w:t>
      </w:r>
    </w:p>
    <w:p w14:paraId="2C3FA1A0" w14:textId="77777777" w:rsidR="000B56BC" w:rsidRPr="000B56BC" w:rsidRDefault="000B56BC" w:rsidP="00292FEE">
      <w:pPr>
        <w:pStyle w:val="BodyText"/>
        <w:spacing w:after="0"/>
        <w:ind w:right="-188"/>
        <w:jc w:val="both"/>
        <w:rPr>
          <w:rFonts w:ascii="Arial" w:hAnsi="Arial" w:cs="Arial"/>
          <w:sz w:val="22"/>
          <w:szCs w:val="21"/>
        </w:rPr>
      </w:pPr>
    </w:p>
    <w:p w14:paraId="67D1721B" w14:textId="2130AC79" w:rsidR="000B56BC" w:rsidRPr="000B56BC" w:rsidRDefault="000B56BC" w:rsidP="00292FEE">
      <w:pPr>
        <w:pStyle w:val="BodyText"/>
        <w:spacing w:after="0"/>
        <w:ind w:right="-188"/>
        <w:jc w:val="both"/>
        <w:rPr>
          <w:rFonts w:ascii="Arial" w:hAnsi="Arial" w:cs="Arial"/>
          <w:sz w:val="22"/>
          <w:szCs w:val="21"/>
        </w:rPr>
      </w:pPr>
      <w:r w:rsidRPr="000B56BC">
        <w:rPr>
          <w:rFonts w:ascii="Arial" w:hAnsi="Arial" w:cs="Arial"/>
          <w:sz w:val="22"/>
          <w:szCs w:val="21"/>
        </w:rPr>
        <w:t>The programme includes a variety of modules tailored to meet specific UKSPF evidence requirements such as life skills engagement (OP48), social inclusion (OP52), and familiarisation with employers' expectations (OC41). Example modules include:</w:t>
      </w:r>
    </w:p>
    <w:p w14:paraId="435860B1" w14:textId="77777777" w:rsidR="000B56BC" w:rsidRPr="000B56BC" w:rsidRDefault="000B56BC" w:rsidP="00292FEE">
      <w:pPr>
        <w:pStyle w:val="BodyText"/>
        <w:spacing w:after="0"/>
        <w:ind w:right="-188"/>
        <w:jc w:val="both"/>
        <w:rPr>
          <w:rFonts w:ascii="Arial" w:hAnsi="Arial" w:cs="Arial"/>
          <w:sz w:val="22"/>
          <w:szCs w:val="21"/>
        </w:rPr>
      </w:pPr>
    </w:p>
    <w:p w14:paraId="69136620" w14:textId="77777777" w:rsidR="000B56BC" w:rsidRPr="000B56BC" w:rsidRDefault="000B56BC" w:rsidP="00292FEE">
      <w:pPr>
        <w:pStyle w:val="BodyText"/>
        <w:numPr>
          <w:ilvl w:val="0"/>
          <w:numId w:val="3"/>
        </w:numPr>
        <w:tabs>
          <w:tab w:val="clear" w:pos="720"/>
          <w:tab w:val="num" w:pos="440"/>
        </w:tabs>
        <w:ind w:left="440" w:right="-188"/>
        <w:jc w:val="both"/>
        <w:rPr>
          <w:rFonts w:ascii="Arial" w:hAnsi="Arial" w:cs="Arial"/>
          <w:sz w:val="22"/>
          <w:szCs w:val="21"/>
        </w:rPr>
      </w:pPr>
      <w:r w:rsidRPr="000B56BC">
        <w:rPr>
          <w:rFonts w:ascii="Arial" w:hAnsi="Arial" w:cs="Arial"/>
          <w:b/>
          <w:bCs/>
          <w:color w:val="006666"/>
          <w:sz w:val="22"/>
          <w:szCs w:val="21"/>
        </w:rPr>
        <w:t>Parenthood Simulation and Early Years Education:</w:t>
      </w:r>
      <w:r w:rsidRPr="000B56BC">
        <w:rPr>
          <w:rFonts w:ascii="Arial" w:hAnsi="Arial" w:cs="Arial"/>
          <w:sz w:val="22"/>
          <w:szCs w:val="21"/>
        </w:rPr>
        <w:t xml:space="preserve"> Participants gain hands-on experience in childcare techniques, directly enhancing their employability within the Early Years sector.</w:t>
      </w:r>
    </w:p>
    <w:p w14:paraId="2841BE2E" w14:textId="77777777" w:rsidR="000B56BC" w:rsidRPr="000B56BC" w:rsidRDefault="000B56BC" w:rsidP="00292FEE">
      <w:pPr>
        <w:pStyle w:val="BodyText"/>
        <w:numPr>
          <w:ilvl w:val="0"/>
          <w:numId w:val="3"/>
        </w:numPr>
        <w:tabs>
          <w:tab w:val="clear" w:pos="720"/>
          <w:tab w:val="num" w:pos="440"/>
        </w:tabs>
        <w:ind w:left="440" w:right="-188"/>
        <w:jc w:val="both"/>
        <w:rPr>
          <w:rFonts w:ascii="Arial" w:hAnsi="Arial" w:cs="Arial"/>
          <w:sz w:val="22"/>
          <w:szCs w:val="21"/>
        </w:rPr>
      </w:pPr>
      <w:r w:rsidRPr="000B56BC">
        <w:rPr>
          <w:rFonts w:ascii="Arial" w:hAnsi="Arial" w:cs="Arial"/>
          <w:b/>
          <w:bCs/>
          <w:color w:val="006666"/>
          <w:sz w:val="22"/>
          <w:szCs w:val="21"/>
        </w:rPr>
        <w:t>Forest Skills and Team Building:</w:t>
      </w:r>
      <w:r w:rsidRPr="000B56BC">
        <w:rPr>
          <w:rFonts w:ascii="Arial" w:hAnsi="Arial" w:cs="Arial"/>
          <w:sz w:val="22"/>
          <w:szCs w:val="21"/>
        </w:rPr>
        <w:t xml:space="preserve"> Activities designed to improve teamwork and leadership skills, meeting the requirements for increased employability through interpersonal skills development (OC45).</w:t>
      </w:r>
    </w:p>
    <w:p w14:paraId="7D29BB68" w14:textId="77777777" w:rsidR="000B56BC" w:rsidRDefault="000B56BC" w:rsidP="00292FEE">
      <w:pPr>
        <w:pStyle w:val="BodyText"/>
        <w:numPr>
          <w:ilvl w:val="0"/>
          <w:numId w:val="3"/>
        </w:numPr>
        <w:tabs>
          <w:tab w:val="clear" w:pos="720"/>
          <w:tab w:val="num" w:pos="440"/>
        </w:tabs>
        <w:ind w:left="440" w:right="-188"/>
        <w:jc w:val="both"/>
        <w:rPr>
          <w:rFonts w:ascii="Arial" w:hAnsi="Arial" w:cs="Arial"/>
          <w:sz w:val="22"/>
          <w:szCs w:val="21"/>
        </w:rPr>
      </w:pPr>
      <w:r w:rsidRPr="000B56BC">
        <w:rPr>
          <w:rFonts w:ascii="Arial" w:hAnsi="Arial" w:cs="Arial"/>
          <w:b/>
          <w:bCs/>
          <w:color w:val="006666"/>
          <w:sz w:val="22"/>
          <w:szCs w:val="21"/>
        </w:rPr>
        <w:t>Multicultural Exchange Day:</w:t>
      </w:r>
      <w:r w:rsidRPr="000B56BC">
        <w:rPr>
          <w:rFonts w:ascii="Arial" w:hAnsi="Arial" w:cs="Arial"/>
          <w:sz w:val="22"/>
          <w:szCs w:val="21"/>
        </w:rPr>
        <w:t xml:space="preserve"> Aims to foster cultural appreciation and competence, crucial for modern, diverse workplace environments.</w:t>
      </w:r>
    </w:p>
    <w:p w14:paraId="762716B1" w14:textId="26C3E12F" w:rsidR="00292FEE" w:rsidRPr="00292FEE" w:rsidRDefault="00292FEE" w:rsidP="00292FEE">
      <w:pPr>
        <w:pStyle w:val="BodyText"/>
        <w:numPr>
          <w:ilvl w:val="0"/>
          <w:numId w:val="3"/>
        </w:numPr>
        <w:tabs>
          <w:tab w:val="clear" w:pos="720"/>
          <w:tab w:val="num" w:pos="440"/>
        </w:tabs>
        <w:ind w:left="440" w:right="-188"/>
        <w:jc w:val="both"/>
        <w:rPr>
          <w:rFonts w:ascii="Arial" w:hAnsi="Arial" w:cs="Arial"/>
          <w:sz w:val="22"/>
          <w:szCs w:val="21"/>
        </w:rPr>
      </w:pPr>
      <w:r w:rsidRPr="00292FEE">
        <w:rPr>
          <w:rFonts w:ascii="Arial" w:hAnsi="Arial" w:cs="Arial"/>
          <w:b/>
          <w:bCs/>
          <w:color w:val="006666"/>
          <w:sz w:val="22"/>
          <w:szCs w:val="21"/>
        </w:rPr>
        <w:t>Coastal Discovery and Team Challenge</w:t>
      </w:r>
      <w:r w:rsidRPr="00292FEE">
        <w:rPr>
          <w:rFonts w:ascii="Arial" w:hAnsi="Arial" w:cs="Arial"/>
          <w:color w:val="006666"/>
          <w:sz w:val="22"/>
          <w:szCs w:val="21"/>
        </w:rPr>
        <w:t xml:space="preserve">: </w:t>
      </w:r>
      <w:r w:rsidRPr="00292FEE">
        <w:rPr>
          <w:rFonts w:ascii="Arial" w:hAnsi="Arial" w:cs="Arial"/>
          <w:sz w:val="22"/>
          <w:szCs w:val="21"/>
        </w:rPr>
        <w:t>This module combines environmental education with personal development activities at the seaside. Participants engage in beach clean-up efforts and team-building exercises such as sandcastle competitions or coastal scavenger hunts. This outing provides practical learning opportunities in ecology and conservation while fostering teamwork and community involvement. This module aims to meet the social inclusion (OP52) and interpersonal skills development requirements (OC45).</w:t>
      </w:r>
    </w:p>
    <w:p w14:paraId="46E5B779" w14:textId="549E82DB" w:rsidR="00292FEE" w:rsidRPr="000B56BC" w:rsidRDefault="00292FEE" w:rsidP="00292FEE">
      <w:pPr>
        <w:pStyle w:val="BodyText"/>
        <w:ind w:left="440" w:right="-188"/>
        <w:jc w:val="both"/>
        <w:rPr>
          <w:rFonts w:ascii="Arial" w:hAnsi="Arial" w:cs="Arial"/>
          <w:sz w:val="22"/>
          <w:szCs w:val="21"/>
        </w:rPr>
      </w:pPr>
    </w:p>
    <w:p w14:paraId="450776AC" w14:textId="77777777" w:rsidR="000B56BC" w:rsidRPr="000B56BC" w:rsidRDefault="000B56BC" w:rsidP="00292FEE">
      <w:pPr>
        <w:pStyle w:val="BodyText"/>
        <w:spacing w:after="0"/>
        <w:ind w:left="80" w:right="-188"/>
        <w:jc w:val="both"/>
        <w:rPr>
          <w:rFonts w:ascii="Arial" w:hAnsi="Arial" w:cs="Arial"/>
          <w:b/>
          <w:bCs/>
          <w:color w:val="006666"/>
          <w:sz w:val="22"/>
          <w:szCs w:val="21"/>
        </w:rPr>
      </w:pPr>
      <w:r w:rsidRPr="000B56BC">
        <w:rPr>
          <w:rFonts w:ascii="Arial" w:hAnsi="Arial" w:cs="Arial"/>
          <w:b/>
          <w:bCs/>
          <w:color w:val="006666"/>
          <w:sz w:val="22"/>
          <w:szCs w:val="21"/>
        </w:rPr>
        <w:t>Innovative Assessment and Continuous Improvement</w:t>
      </w:r>
    </w:p>
    <w:p w14:paraId="0DE6ADA5" w14:textId="77777777" w:rsidR="000B56BC" w:rsidRPr="000B56BC" w:rsidRDefault="000B56BC" w:rsidP="00292FEE">
      <w:pPr>
        <w:pStyle w:val="BodyText"/>
        <w:spacing w:after="0"/>
        <w:ind w:left="80" w:right="-188"/>
        <w:jc w:val="both"/>
        <w:rPr>
          <w:rFonts w:ascii="Arial" w:hAnsi="Arial" w:cs="Arial"/>
          <w:sz w:val="22"/>
          <w:szCs w:val="21"/>
        </w:rPr>
      </w:pPr>
    </w:p>
    <w:p w14:paraId="4A6081EB" w14:textId="014B0975" w:rsidR="000B56BC" w:rsidRPr="000B56BC" w:rsidRDefault="000B56BC" w:rsidP="00292FEE">
      <w:pPr>
        <w:pStyle w:val="BodyText"/>
        <w:numPr>
          <w:ilvl w:val="0"/>
          <w:numId w:val="4"/>
        </w:numPr>
        <w:tabs>
          <w:tab w:val="clear" w:pos="720"/>
          <w:tab w:val="num" w:pos="520"/>
        </w:tabs>
        <w:ind w:left="520" w:right="-188"/>
        <w:jc w:val="both"/>
        <w:rPr>
          <w:rFonts w:ascii="Arial" w:hAnsi="Arial" w:cs="Arial"/>
          <w:sz w:val="22"/>
          <w:szCs w:val="21"/>
        </w:rPr>
      </w:pPr>
      <w:r w:rsidRPr="000B56BC">
        <w:rPr>
          <w:rFonts w:ascii="Arial" w:hAnsi="Arial" w:cs="Arial"/>
          <w:b/>
          <w:bCs/>
          <w:color w:val="006666"/>
          <w:sz w:val="22"/>
          <w:szCs w:val="21"/>
        </w:rPr>
        <w:t>Flexible Assessment Methods:</w:t>
      </w:r>
      <w:r w:rsidRPr="000B56BC">
        <w:rPr>
          <w:rFonts w:ascii="Arial" w:hAnsi="Arial" w:cs="Arial"/>
          <w:sz w:val="22"/>
          <w:szCs w:val="21"/>
        </w:rPr>
        <w:t xml:space="preserve"> Beyond traditional assessments, the programme utilises reflective journals, peer evaluations, and project-based assessments to capture the nuanced skills and knowledge gained through experiential learning.</w:t>
      </w:r>
    </w:p>
    <w:p w14:paraId="7365019D" w14:textId="32928DC1" w:rsidR="000B56BC" w:rsidRPr="000B56BC" w:rsidRDefault="000B56BC" w:rsidP="00292FEE">
      <w:pPr>
        <w:pStyle w:val="BodyText"/>
        <w:numPr>
          <w:ilvl w:val="0"/>
          <w:numId w:val="4"/>
        </w:numPr>
        <w:tabs>
          <w:tab w:val="clear" w:pos="720"/>
          <w:tab w:val="num" w:pos="520"/>
        </w:tabs>
        <w:ind w:left="520" w:right="-188"/>
        <w:jc w:val="both"/>
        <w:rPr>
          <w:rFonts w:ascii="Arial" w:hAnsi="Arial" w:cs="Arial"/>
          <w:sz w:val="22"/>
          <w:szCs w:val="21"/>
        </w:rPr>
      </w:pPr>
      <w:r w:rsidRPr="000B56BC">
        <w:rPr>
          <w:rFonts w:ascii="Arial" w:hAnsi="Arial" w:cs="Arial"/>
          <w:b/>
          <w:bCs/>
          <w:color w:val="006666"/>
          <w:sz w:val="22"/>
          <w:szCs w:val="21"/>
        </w:rPr>
        <w:t>Continuous Feedback Mechanism:</w:t>
      </w:r>
      <w:r w:rsidRPr="000B56BC">
        <w:rPr>
          <w:rFonts w:ascii="Arial" w:hAnsi="Arial" w:cs="Arial"/>
          <w:sz w:val="22"/>
          <w:szCs w:val="21"/>
        </w:rPr>
        <w:t xml:space="preserve"> Regular feedback sessions and the dynamic adjustment of the curriculum ensure that the programme remains responsive to the needs and experiences of the participants, aligning with ongoing evaluation frameworks.</w:t>
      </w:r>
    </w:p>
    <w:p w14:paraId="04FBDDCC" w14:textId="77777777" w:rsidR="000B56BC" w:rsidRPr="000B56BC" w:rsidRDefault="000B56BC" w:rsidP="00292FEE">
      <w:pPr>
        <w:pStyle w:val="BodyText"/>
        <w:spacing w:after="0"/>
        <w:ind w:left="80" w:right="-188"/>
        <w:jc w:val="both"/>
        <w:rPr>
          <w:rFonts w:ascii="Arial" w:hAnsi="Arial" w:cs="Arial"/>
          <w:b/>
          <w:bCs/>
          <w:color w:val="006666"/>
          <w:sz w:val="22"/>
          <w:szCs w:val="21"/>
        </w:rPr>
      </w:pPr>
      <w:r w:rsidRPr="000B56BC">
        <w:rPr>
          <w:rFonts w:ascii="Arial" w:hAnsi="Arial" w:cs="Arial"/>
          <w:b/>
          <w:bCs/>
          <w:color w:val="006666"/>
          <w:sz w:val="22"/>
          <w:szCs w:val="21"/>
        </w:rPr>
        <w:t>Conclusion</w:t>
      </w:r>
    </w:p>
    <w:p w14:paraId="50BD286A" w14:textId="77777777" w:rsidR="000B56BC" w:rsidRPr="000B56BC" w:rsidRDefault="000B56BC" w:rsidP="00292FEE">
      <w:pPr>
        <w:pStyle w:val="BodyText"/>
        <w:spacing w:after="0"/>
        <w:ind w:left="80" w:right="-188"/>
        <w:jc w:val="both"/>
        <w:rPr>
          <w:rFonts w:ascii="Arial" w:hAnsi="Arial" w:cs="Arial"/>
          <w:sz w:val="22"/>
          <w:szCs w:val="21"/>
        </w:rPr>
      </w:pPr>
    </w:p>
    <w:p w14:paraId="661B7141" w14:textId="6C8FCD76" w:rsidR="00FC2815" w:rsidRPr="000B56BC" w:rsidRDefault="000B56BC" w:rsidP="00292FEE">
      <w:pPr>
        <w:pStyle w:val="BodyText"/>
        <w:ind w:left="80" w:right="-188"/>
        <w:jc w:val="both"/>
        <w:rPr>
          <w:rFonts w:ascii="Arial" w:hAnsi="Arial" w:cs="Arial"/>
          <w:sz w:val="22"/>
          <w:szCs w:val="21"/>
        </w:rPr>
      </w:pPr>
      <w:r w:rsidRPr="000B56BC">
        <w:rPr>
          <w:rFonts w:ascii="Arial" w:hAnsi="Arial" w:cs="Arial"/>
          <w:sz w:val="22"/>
          <w:szCs w:val="21"/>
        </w:rPr>
        <w:t>Futures4All is uniquely positioned to transform the lives of young care leavers through a curriculum that is not only designed by them but also tailored to fill the specific gaps in their learning and experiences. By leveraging community resources and providing extensive support, the programme ensures comprehensive personal and professional development, setting a new standard in specialised educational programmes. This approach not only meets but exceeds the UKSPF's requirements for effective, impactful learning interventions aimed at NEET populations.</w:t>
      </w:r>
    </w:p>
    <w:sectPr w:rsidR="00FC2815" w:rsidRPr="000B56BC" w:rsidSect="00293B30">
      <w:headerReference w:type="even" r:id="rId12"/>
      <w:headerReference w:type="default" r:id="rId13"/>
      <w:footerReference w:type="default" r:id="rId14"/>
      <w:headerReference w:type="first" r:id="rId15"/>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C384F" w14:textId="77777777" w:rsidR="00580CE3" w:rsidRDefault="00580CE3" w:rsidP="000B2A35">
      <w:r>
        <w:separator/>
      </w:r>
    </w:p>
  </w:endnote>
  <w:endnote w:type="continuationSeparator" w:id="0">
    <w:p w14:paraId="4BB40356" w14:textId="77777777" w:rsidR="00580CE3" w:rsidRDefault="00580CE3" w:rsidP="000B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terstate Condensed">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026E7" w14:textId="77777777" w:rsidR="00F96EFE" w:rsidRPr="00C62B2B" w:rsidRDefault="00F96EFE" w:rsidP="00C62B2B">
    <w:pPr>
      <w:pStyle w:val="Footer"/>
      <w:jc w:val="center"/>
      <w:rPr>
        <w:rFonts w:ascii="Interstate Condensed" w:hAnsi="Interstate Condensed"/>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0F6A1" w14:textId="77777777" w:rsidR="00580CE3" w:rsidRDefault="00580CE3" w:rsidP="000B2A35">
      <w:r>
        <w:separator/>
      </w:r>
    </w:p>
  </w:footnote>
  <w:footnote w:type="continuationSeparator" w:id="0">
    <w:p w14:paraId="20F0D64D" w14:textId="77777777" w:rsidR="00580CE3" w:rsidRDefault="00580CE3" w:rsidP="000B2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98757" w14:textId="77777777" w:rsidR="00B67256" w:rsidRDefault="00775550">
    <w:pPr>
      <w:pStyle w:val="Header"/>
    </w:pPr>
    <w:r>
      <w:rPr>
        <w:noProof/>
      </w:rPr>
      <w:pict w14:anchorId="36E33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981844" o:spid="_x0000_s1026" type="#_x0000_t75" alt="" style="position:absolute;margin-left:0;margin-top:0;width:595.6pt;height:841.6pt;z-index:-251656192;mso-wrap-edited:f;mso-width-percent:0;mso-height-percent:0;mso-position-horizontal:center;mso-position-horizontal-relative:margin;mso-position-vertical:center;mso-position-vertical-relative:margin;mso-width-percent:0;mso-height-percent:0" o:allowincell="f">
          <v:imagedata r:id="rId1" o:title="Hexago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EA6B7" w14:textId="77777777" w:rsidR="00B001EB" w:rsidRDefault="00775550" w:rsidP="0007215A">
    <w:pPr>
      <w:pStyle w:val="Header"/>
    </w:pPr>
    <w:r>
      <w:rPr>
        <w:noProof/>
      </w:rPr>
      <w:pict w14:anchorId="0C6F73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981845" o:spid="_x0000_s1025" type="#_x0000_t75" alt="" style="position:absolute;margin-left:-1in;margin-top:-1in;width:595.6pt;height:841.6pt;z-index:-251655168;mso-wrap-edited:f;mso-width-percent:0;mso-height-percent:0;mso-position-horizontal-relative:margin;mso-position-vertical-relative:margin;mso-width-percent:0;mso-height-percent:0" o:allowincell="f">
          <v:imagedata r:id="rId1" o:title="Hexago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0A35C" w14:textId="4DF51E75" w:rsidR="004975FD" w:rsidRDefault="004975FD" w:rsidP="004975FD">
    <w:pPr>
      <w:pStyle w:val="Header"/>
      <w:tabs>
        <w:tab w:val="clear" w:pos="4513"/>
        <w:tab w:val="clear" w:pos="9026"/>
        <w:tab w:val="left" w:pos="600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B189A"/>
    <w:multiLevelType w:val="multilevel"/>
    <w:tmpl w:val="16A4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329BA"/>
    <w:multiLevelType w:val="multilevel"/>
    <w:tmpl w:val="D8944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5D1CEC"/>
    <w:multiLevelType w:val="multilevel"/>
    <w:tmpl w:val="A210E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983A11"/>
    <w:multiLevelType w:val="multilevel"/>
    <w:tmpl w:val="BBDEDAE2"/>
    <w:lvl w:ilvl="0">
      <w:start w:val="1"/>
      <w:numFmt w:val="decimal"/>
      <w:pStyle w:val="Style1"/>
      <w:lvlText w:val="%1."/>
      <w:lvlJc w:val="left"/>
      <w:pPr>
        <w:tabs>
          <w:tab w:val="num" w:pos="709"/>
        </w:tabs>
        <w:ind w:left="709" w:hanging="709"/>
      </w:pPr>
      <w:rPr>
        <w:rFonts w:ascii="Arial" w:hAnsi="Arial" w:hint="default"/>
        <w:b/>
        <w:bCs w:val="0"/>
        <w:i w:val="0"/>
        <w:sz w:val="22"/>
      </w:rPr>
    </w:lvl>
    <w:lvl w:ilvl="1">
      <w:start w:val="1"/>
      <w:numFmt w:val="decimal"/>
      <w:lvlRestart w:val="0"/>
      <w:pStyle w:val="Style1notBold"/>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bCs/>
        <w:i w:val="0"/>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num w:numId="1" w16cid:durableId="1449936324">
    <w:abstractNumId w:val="3"/>
  </w:num>
  <w:num w:numId="2" w16cid:durableId="919633661">
    <w:abstractNumId w:val="1"/>
  </w:num>
  <w:num w:numId="3" w16cid:durableId="2012297160">
    <w:abstractNumId w:val="0"/>
  </w:num>
  <w:num w:numId="4" w16cid:durableId="147194639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6BC"/>
    <w:rsid w:val="00001B77"/>
    <w:rsid w:val="0007215A"/>
    <w:rsid w:val="000A7C6D"/>
    <w:rsid w:val="000B2A35"/>
    <w:rsid w:val="000B56BC"/>
    <w:rsid w:val="000E5319"/>
    <w:rsid w:val="00151E86"/>
    <w:rsid w:val="00153567"/>
    <w:rsid w:val="00160346"/>
    <w:rsid w:val="00161BC5"/>
    <w:rsid w:val="001E6C7E"/>
    <w:rsid w:val="001F4FB4"/>
    <w:rsid w:val="00207DFF"/>
    <w:rsid w:val="00211CB0"/>
    <w:rsid w:val="00213252"/>
    <w:rsid w:val="00216554"/>
    <w:rsid w:val="0022720E"/>
    <w:rsid w:val="00292FEE"/>
    <w:rsid w:val="00293B30"/>
    <w:rsid w:val="00331989"/>
    <w:rsid w:val="00357A27"/>
    <w:rsid w:val="00367E66"/>
    <w:rsid w:val="003D5F07"/>
    <w:rsid w:val="004061A3"/>
    <w:rsid w:val="00413F3C"/>
    <w:rsid w:val="004371CE"/>
    <w:rsid w:val="00455AA5"/>
    <w:rsid w:val="0046075D"/>
    <w:rsid w:val="00470201"/>
    <w:rsid w:val="0048058F"/>
    <w:rsid w:val="00496070"/>
    <w:rsid w:val="004975FD"/>
    <w:rsid w:val="004F3893"/>
    <w:rsid w:val="00525C0F"/>
    <w:rsid w:val="0054055F"/>
    <w:rsid w:val="00580CE3"/>
    <w:rsid w:val="00586444"/>
    <w:rsid w:val="005D2E32"/>
    <w:rsid w:val="005D67C8"/>
    <w:rsid w:val="006049C7"/>
    <w:rsid w:val="006107A5"/>
    <w:rsid w:val="006A2A44"/>
    <w:rsid w:val="006E4941"/>
    <w:rsid w:val="006E4A58"/>
    <w:rsid w:val="006E795D"/>
    <w:rsid w:val="00710392"/>
    <w:rsid w:val="00735CF0"/>
    <w:rsid w:val="00775550"/>
    <w:rsid w:val="007C1E1E"/>
    <w:rsid w:val="007F68AA"/>
    <w:rsid w:val="008B642D"/>
    <w:rsid w:val="00957535"/>
    <w:rsid w:val="009A7251"/>
    <w:rsid w:val="009B1976"/>
    <w:rsid w:val="00AA1671"/>
    <w:rsid w:val="00AD3251"/>
    <w:rsid w:val="00B001EB"/>
    <w:rsid w:val="00B67256"/>
    <w:rsid w:val="00B86D9B"/>
    <w:rsid w:val="00C33AD2"/>
    <w:rsid w:val="00C35403"/>
    <w:rsid w:val="00C52DC8"/>
    <w:rsid w:val="00C62B2B"/>
    <w:rsid w:val="00C8770C"/>
    <w:rsid w:val="00CF0DFD"/>
    <w:rsid w:val="00D15B47"/>
    <w:rsid w:val="00D22259"/>
    <w:rsid w:val="00D47F01"/>
    <w:rsid w:val="00D52BBD"/>
    <w:rsid w:val="00DD4270"/>
    <w:rsid w:val="00E2512B"/>
    <w:rsid w:val="00EB7B05"/>
    <w:rsid w:val="00EC6604"/>
    <w:rsid w:val="00ED3E13"/>
    <w:rsid w:val="00EF06D9"/>
    <w:rsid w:val="00F07794"/>
    <w:rsid w:val="00F5241C"/>
    <w:rsid w:val="00F73654"/>
    <w:rsid w:val="00F96EFE"/>
    <w:rsid w:val="00FA4450"/>
    <w:rsid w:val="00FC2815"/>
    <w:rsid w:val="00FF5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99968"/>
  <w15:docId w15:val="{28EC6B3A-43E1-3040-9D14-68679CAD2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A3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F68A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68AA"/>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F68AA"/>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A35"/>
    <w:pPr>
      <w:tabs>
        <w:tab w:val="center" w:pos="4513"/>
        <w:tab w:val="right" w:pos="9026"/>
      </w:tabs>
    </w:pPr>
  </w:style>
  <w:style w:type="character" w:customStyle="1" w:styleId="HeaderChar">
    <w:name w:val="Header Char"/>
    <w:basedOn w:val="DefaultParagraphFont"/>
    <w:link w:val="Header"/>
    <w:uiPriority w:val="99"/>
    <w:rsid w:val="000B2A3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B2A35"/>
    <w:pPr>
      <w:tabs>
        <w:tab w:val="center" w:pos="4513"/>
        <w:tab w:val="right" w:pos="9026"/>
      </w:tabs>
    </w:pPr>
  </w:style>
  <w:style w:type="character" w:customStyle="1" w:styleId="FooterChar">
    <w:name w:val="Footer Char"/>
    <w:basedOn w:val="DefaultParagraphFont"/>
    <w:link w:val="Footer"/>
    <w:uiPriority w:val="99"/>
    <w:rsid w:val="000B2A35"/>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B2A35"/>
    <w:rPr>
      <w:rFonts w:ascii="Tahoma" w:hAnsi="Tahoma" w:cs="Tahoma"/>
      <w:sz w:val="16"/>
      <w:szCs w:val="16"/>
    </w:rPr>
  </w:style>
  <w:style w:type="character" w:customStyle="1" w:styleId="BalloonTextChar">
    <w:name w:val="Balloon Text Char"/>
    <w:basedOn w:val="DefaultParagraphFont"/>
    <w:link w:val="BalloonText"/>
    <w:uiPriority w:val="99"/>
    <w:semiHidden/>
    <w:rsid w:val="000B2A35"/>
    <w:rPr>
      <w:rFonts w:ascii="Tahoma" w:eastAsia="Times New Roman" w:hAnsi="Tahoma" w:cs="Tahoma"/>
      <w:sz w:val="16"/>
      <w:szCs w:val="16"/>
      <w:lang w:val="en-US"/>
    </w:rPr>
  </w:style>
  <w:style w:type="paragraph" w:styleId="NormalWeb">
    <w:name w:val="Normal (Web)"/>
    <w:basedOn w:val="Normal"/>
    <w:uiPriority w:val="99"/>
    <w:semiHidden/>
    <w:unhideWhenUsed/>
    <w:rsid w:val="00413F3C"/>
    <w:pPr>
      <w:spacing w:before="100" w:beforeAutospacing="1" w:after="100" w:afterAutospacing="1"/>
    </w:pPr>
    <w:rPr>
      <w:lang w:eastAsia="en-GB"/>
    </w:rPr>
  </w:style>
  <w:style w:type="paragraph" w:styleId="PlainText">
    <w:name w:val="Plain Text"/>
    <w:basedOn w:val="Normal"/>
    <w:link w:val="PlainTextChar"/>
    <w:rsid w:val="0022720E"/>
    <w:rPr>
      <w:rFonts w:ascii="Courier New" w:eastAsia="SimSun" w:hAnsi="Courier New" w:cs="Courier New"/>
      <w:sz w:val="20"/>
      <w:szCs w:val="20"/>
      <w:lang w:eastAsia="zh-CN"/>
    </w:rPr>
  </w:style>
  <w:style w:type="character" w:customStyle="1" w:styleId="PlainTextChar">
    <w:name w:val="Plain Text Char"/>
    <w:basedOn w:val="DefaultParagraphFont"/>
    <w:link w:val="PlainText"/>
    <w:rsid w:val="0022720E"/>
    <w:rPr>
      <w:rFonts w:ascii="Courier New" w:eastAsia="SimSun" w:hAnsi="Courier New" w:cs="Courier New"/>
      <w:sz w:val="20"/>
      <w:szCs w:val="20"/>
      <w:lang w:eastAsia="zh-CN"/>
    </w:rPr>
  </w:style>
  <w:style w:type="character" w:customStyle="1" w:styleId="Heading1Char">
    <w:name w:val="Heading 1 Char"/>
    <w:basedOn w:val="DefaultParagraphFont"/>
    <w:link w:val="Heading1"/>
    <w:uiPriority w:val="9"/>
    <w:rsid w:val="007F68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F68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F68A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7F68AA"/>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F68AA"/>
    <w:rPr>
      <w:color w:val="0000FF" w:themeColor="hyperlink"/>
      <w:u w:val="single"/>
    </w:rPr>
  </w:style>
  <w:style w:type="paragraph" w:styleId="TOCHeading">
    <w:name w:val="TOC Heading"/>
    <w:basedOn w:val="Heading1"/>
    <w:next w:val="Normal"/>
    <w:uiPriority w:val="39"/>
    <w:unhideWhenUsed/>
    <w:qFormat/>
    <w:rsid w:val="007F68AA"/>
    <w:pPr>
      <w:outlineLvl w:val="9"/>
    </w:pPr>
    <w:rPr>
      <w:lang w:val="en-US" w:eastAsia="ja-JP"/>
    </w:rPr>
  </w:style>
  <w:style w:type="paragraph" w:styleId="TOC1">
    <w:name w:val="toc 1"/>
    <w:basedOn w:val="Normal"/>
    <w:next w:val="Normal"/>
    <w:autoRedefine/>
    <w:uiPriority w:val="39"/>
    <w:unhideWhenUsed/>
    <w:rsid w:val="007F68AA"/>
    <w:pPr>
      <w:tabs>
        <w:tab w:val="right" w:leader="dot" w:pos="9016"/>
      </w:tabs>
      <w:spacing w:after="100" w:line="276" w:lineRule="auto"/>
      <w:jc w:val="both"/>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7F68AA"/>
    <w:pPr>
      <w:spacing w:after="100" w:line="276" w:lineRule="auto"/>
      <w:ind w:left="220"/>
    </w:pPr>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7F68AA"/>
    <w:pPr>
      <w:spacing w:after="100" w:line="276" w:lineRule="auto"/>
      <w:ind w:left="440"/>
    </w:pPr>
    <w:rPr>
      <w:rFonts w:asciiTheme="minorHAnsi" w:eastAsiaTheme="minorHAnsi" w:hAnsiTheme="minorHAnsi" w:cstheme="minorBidi"/>
      <w:sz w:val="22"/>
      <w:szCs w:val="22"/>
    </w:rPr>
  </w:style>
  <w:style w:type="character" w:styleId="HTMLCite">
    <w:name w:val="HTML Cite"/>
    <w:basedOn w:val="DefaultParagraphFont"/>
    <w:uiPriority w:val="99"/>
    <w:semiHidden/>
    <w:unhideWhenUsed/>
    <w:rsid w:val="007F68AA"/>
    <w:rPr>
      <w:i/>
      <w:iCs/>
    </w:rPr>
  </w:style>
  <w:style w:type="paragraph" w:customStyle="1" w:styleId="Default">
    <w:name w:val="Default"/>
    <w:rsid w:val="003D5F07"/>
    <w:pPr>
      <w:autoSpaceDE w:val="0"/>
      <w:autoSpaceDN w:val="0"/>
      <w:adjustRightInd w:val="0"/>
      <w:spacing w:after="0" w:line="240" w:lineRule="auto"/>
    </w:pPr>
    <w:rPr>
      <w:rFonts w:ascii="Tahoma" w:eastAsia="Times New Roman" w:hAnsi="Tahoma" w:cs="Tahoma"/>
      <w:color w:val="000000"/>
      <w:sz w:val="24"/>
      <w:szCs w:val="24"/>
      <w:lang w:eastAsia="en-GB"/>
    </w:rPr>
  </w:style>
  <w:style w:type="paragraph" w:customStyle="1" w:styleId="Style1">
    <w:name w:val="Style1"/>
    <w:basedOn w:val="Title"/>
    <w:qFormat/>
    <w:rsid w:val="00153567"/>
    <w:pPr>
      <w:keepNext/>
      <w:keepLines/>
      <w:numPr>
        <w:numId w:val="1"/>
      </w:numPr>
      <w:tabs>
        <w:tab w:val="clear" w:pos="709"/>
        <w:tab w:val="num" w:pos="360"/>
      </w:tabs>
      <w:overflowPunct w:val="0"/>
      <w:autoSpaceDE w:val="0"/>
      <w:autoSpaceDN w:val="0"/>
      <w:adjustRightInd w:val="0"/>
      <w:spacing w:before="120" w:after="120"/>
      <w:ind w:left="0" w:firstLine="0"/>
      <w:contextualSpacing w:val="0"/>
      <w:jc w:val="both"/>
      <w:textAlignment w:val="baseline"/>
    </w:pPr>
    <w:rPr>
      <w:rFonts w:ascii="Arial" w:eastAsia="Times New Roman" w:hAnsi="Arial" w:cs="Times New Roman"/>
      <w:b/>
      <w:bCs/>
      <w:spacing w:val="0"/>
      <w:kern w:val="0"/>
      <w:sz w:val="22"/>
      <w:szCs w:val="20"/>
    </w:rPr>
  </w:style>
  <w:style w:type="paragraph" w:customStyle="1" w:styleId="Style2">
    <w:name w:val="Style2"/>
    <w:basedOn w:val="Normal"/>
    <w:link w:val="Style2Char"/>
    <w:qFormat/>
    <w:rsid w:val="00153567"/>
    <w:pPr>
      <w:widowControl w:val="0"/>
      <w:numPr>
        <w:ilvl w:val="2"/>
        <w:numId w:val="1"/>
      </w:numPr>
      <w:overflowPunct w:val="0"/>
      <w:autoSpaceDE w:val="0"/>
      <w:autoSpaceDN w:val="0"/>
      <w:adjustRightInd w:val="0"/>
      <w:spacing w:after="120"/>
      <w:jc w:val="both"/>
      <w:textAlignment w:val="baseline"/>
    </w:pPr>
    <w:rPr>
      <w:rFonts w:ascii="Arial" w:hAnsi="Arial"/>
      <w:sz w:val="22"/>
      <w:szCs w:val="20"/>
      <w:lang w:val="x-none"/>
    </w:rPr>
  </w:style>
  <w:style w:type="paragraph" w:customStyle="1" w:styleId="Style3a">
    <w:name w:val="Style3a"/>
    <w:basedOn w:val="Style311"/>
    <w:rsid w:val="00153567"/>
    <w:pPr>
      <w:numPr>
        <w:ilvl w:val="5"/>
      </w:numPr>
    </w:pPr>
  </w:style>
  <w:style w:type="paragraph" w:customStyle="1" w:styleId="Style311">
    <w:name w:val="Style3.1.1"/>
    <w:basedOn w:val="Normal"/>
    <w:qFormat/>
    <w:rsid w:val="00153567"/>
    <w:pPr>
      <w:numPr>
        <w:ilvl w:val="4"/>
        <w:numId w:val="1"/>
      </w:numPr>
      <w:overflowPunct w:val="0"/>
      <w:autoSpaceDE w:val="0"/>
      <w:autoSpaceDN w:val="0"/>
      <w:adjustRightInd w:val="0"/>
      <w:spacing w:after="120"/>
      <w:jc w:val="both"/>
      <w:textAlignment w:val="baseline"/>
    </w:pPr>
    <w:rPr>
      <w:rFonts w:ascii="Arial" w:hAnsi="Arial" w:cs="Arial"/>
      <w:bCs/>
      <w:sz w:val="22"/>
      <w:szCs w:val="20"/>
    </w:rPr>
  </w:style>
  <w:style w:type="paragraph" w:customStyle="1" w:styleId="Style2n">
    <w:name w:val="Style2n"/>
    <w:basedOn w:val="BodyTextIndent3"/>
    <w:rsid w:val="00153567"/>
    <w:pPr>
      <w:widowControl w:val="0"/>
      <w:overflowPunct w:val="0"/>
      <w:autoSpaceDE w:val="0"/>
      <w:autoSpaceDN w:val="0"/>
      <w:adjustRightInd w:val="0"/>
      <w:ind w:left="709"/>
      <w:jc w:val="both"/>
      <w:textAlignment w:val="baseline"/>
    </w:pPr>
    <w:rPr>
      <w:rFonts w:ascii="Arial" w:hAnsi="Arial"/>
      <w:sz w:val="22"/>
      <w:szCs w:val="20"/>
    </w:rPr>
  </w:style>
  <w:style w:type="paragraph" w:customStyle="1" w:styleId="Style4">
    <w:name w:val="Style4"/>
    <w:basedOn w:val="Normal"/>
    <w:qFormat/>
    <w:rsid w:val="00153567"/>
    <w:pPr>
      <w:widowControl w:val="0"/>
      <w:numPr>
        <w:ilvl w:val="6"/>
        <w:numId w:val="1"/>
      </w:numPr>
      <w:overflowPunct w:val="0"/>
      <w:autoSpaceDE w:val="0"/>
      <w:autoSpaceDN w:val="0"/>
      <w:adjustRightInd w:val="0"/>
      <w:spacing w:after="120"/>
      <w:jc w:val="both"/>
      <w:textAlignment w:val="baseline"/>
    </w:pPr>
    <w:rPr>
      <w:rFonts w:ascii="Arial" w:hAnsi="Arial"/>
      <w:sz w:val="22"/>
      <w:szCs w:val="20"/>
    </w:rPr>
  </w:style>
  <w:style w:type="paragraph" w:customStyle="1" w:styleId="Style2a">
    <w:name w:val="Style2a"/>
    <w:basedOn w:val="Style2n"/>
    <w:rsid w:val="00153567"/>
    <w:pPr>
      <w:numPr>
        <w:ilvl w:val="3"/>
        <w:numId w:val="1"/>
      </w:numPr>
      <w:tabs>
        <w:tab w:val="clear" w:pos="1418"/>
        <w:tab w:val="num" w:pos="360"/>
      </w:tabs>
      <w:ind w:left="709" w:firstLine="0"/>
    </w:pPr>
  </w:style>
  <w:style w:type="paragraph" w:customStyle="1" w:styleId="Style1notBold">
    <w:name w:val="Style1notBold"/>
    <w:basedOn w:val="Style1"/>
    <w:rsid w:val="00153567"/>
    <w:pPr>
      <w:keepNext w:val="0"/>
      <w:keepLines w:val="0"/>
      <w:widowControl w:val="0"/>
      <w:numPr>
        <w:ilvl w:val="1"/>
      </w:numPr>
      <w:tabs>
        <w:tab w:val="clear" w:pos="709"/>
        <w:tab w:val="num" w:pos="360"/>
      </w:tabs>
      <w:ind w:left="1800" w:hanging="360"/>
    </w:pPr>
    <w:rPr>
      <w:b w:val="0"/>
    </w:rPr>
  </w:style>
  <w:style w:type="paragraph" w:customStyle="1" w:styleId="Heading2NotBold">
    <w:name w:val="Heading 2 NotBold"/>
    <w:basedOn w:val="Heading2"/>
    <w:rsid w:val="00153567"/>
    <w:pPr>
      <w:keepNext w:val="0"/>
      <w:keepLines w:val="0"/>
      <w:widowControl w:val="0"/>
      <w:tabs>
        <w:tab w:val="left" w:pos="426"/>
        <w:tab w:val="num" w:pos="709"/>
      </w:tabs>
      <w:overflowPunct w:val="0"/>
      <w:autoSpaceDE w:val="0"/>
      <w:autoSpaceDN w:val="0"/>
      <w:adjustRightInd w:val="0"/>
      <w:spacing w:before="0" w:after="120" w:line="240" w:lineRule="auto"/>
      <w:ind w:left="709" w:hanging="709"/>
      <w:jc w:val="both"/>
      <w:textAlignment w:val="baseline"/>
    </w:pPr>
    <w:rPr>
      <w:rFonts w:ascii="Arial" w:eastAsia="Times New Roman" w:hAnsi="Arial" w:cs="Times New Roman"/>
      <w:b w:val="0"/>
      <w:color w:val="auto"/>
      <w:sz w:val="22"/>
      <w:szCs w:val="20"/>
    </w:rPr>
  </w:style>
  <w:style w:type="paragraph" w:customStyle="1" w:styleId="Style4a">
    <w:name w:val="Style4a"/>
    <w:basedOn w:val="Style3a"/>
    <w:rsid w:val="00153567"/>
    <w:pPr>
      <w:numPr>
        <w:ilvl w:val="7"/>
      </w:numPr>
    </w:pPr>
  </w:style>
  <w:style w:type="character" w:customStyle="1" w:styleId="Style2Char">
    <w:name w:val="Style2 Char"/>
    <w:link w:val="Style2"/>
    <w:rsid w:val="00153567"/>
    <w:rPr>
      <w:rFonts w:ascii="Arial" w:eastAsia="Times New Roman" w:hAnsi="Arial" w:cs="Times New Roman"/>
      <w:szCs w:val="20"/>
      <w:lang w:val="x-none"/>
    </w:rPr>
  </w:style>
  <w:style w:type="paragraph" w:styleId="Title">
    <w:name w:val="Title"/>
    <w:basedOn w:val="Normal"/>
    <w:next w:val="Normal"/>
    <w:link w:val="TitleChar"/>
    <w:uiPriority w:val="10"/>
    <w:qFormat/>
    <w:rsid w:val="0015356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567"/>
    <w:rPr>
      <w:rFonts w:asciiTheme="majorHAnsi" w:eastAsiaTheme="majorEastAsia" w:hAnsiTheme="majorHAnsi" w:cstheme="majorBidi"/>
      <w:spacing w:val="-10"/>
      <w:kern w:val="28"/>
      <w:sz w:val="56"/>
      <w:szCs w:val="56"/>
      <w:lang w:val="en-US"/>
    </w:rPr>
  </w:style>
  <w:style w:type="paragraph" w:styleId="BodyTextIndent3">
    <w:name w:val="Body Text Indent 3"/>
    <w:basedOn w:val="Normal"/>
    <w:link w:val="BodyTextIndent3Char"/>
    <w:uiPriority w:val="99"/>
    <w:semiHidden/>
    <w:unhideWhenUsed/>
    <w:rsid w:val="0015356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53567"/>
    <w:rPr>
      <w:rFonts w:ascii="Times New Roman" w:eastAsia="Times New Roman" w:hAnsi="Times New Roman" w:cs="Times New Roman"/>
      <w:sz w:val="16"/>
      <w:szCs w:val="16"/>
      <w:lang w:val="en-US"/>
    </w:rPr>
  </w:style>
  <w:style w:type="paragraph" w:customStyle="1" w:styleId="ClauseLevel1">
    <w:name w:val="ClauseLevel1"/>
    <w:uiPriority w:val="99"/>
    <w:rsid w:val="0048058F"/>
    <w:pPr>
      <w:widowControl w:val="0"/>
      <w:autoSpaceDE w:val="0"/>
      <w:autoSpaceDN w:val="0"/>
      <w:adjustRightInd w:val="0"/>
      <w:spacing w:after="0" w:line="360" w:lineRule="auto"/>
      <w:jc w:val="both"/>
    </w:pPr>
    <w:rPr>
      <w:rFonts w:ascii="Arial" w:eastAsiaTheme="minorEastAsia" w:hAnsi="Arial" w:cs="Arial"/>
      <w:color w:val="000000"/>
      <w:sz w:val="20"/>
      <w:szCs w:val="20"/>
      <w:lang w:eastAsia="en-GB"/>
    </w:rPr>
  </w:style>
  <w:style w:type="table" w:styleId="TableGrid">
    <w:name w:val="Table Grid"/>
    <w:basedOn w:val="TableNormal"/>
    <w:uiPriority w:val="39"/>
    <w:rsid w:val="00EB7B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E2512B"/>
    <w:pPr>
      <w:spacing w:after="120"/>
    </w:pPr>
  </w:style>
  <w:style w:type="character" w:customStyle="1" w:styleId="BodyTextChar">
    <w:name w:val="Body Text Char"/>
    <w:basedOn w:val="DefaultParagraphFont"/>
    <w:link w:val="BodyText"/>
    <w:uiPriority w:val="99"/>
    <w:rsid w:val="00E2512B"/>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E2512B"/>
    <w:pPr>
      <w:widowControl w:val="0"/>
      <w:autoSpaceDE w:val="0"/>
      <w:autoSpaceDN w:val="0"/>
      <w:ind w:left="107"/>
    </w:pPr>
    <w:rPr>
      <w:rFonts w:ascii="Arial" w:eastAsia="Arial" w:hAnsi="Arial" w:cs="Arial"/>
      <w:sz w:val="22"/>
      <w:szCs w:val="22"/>
      <w:lang w:eastAsia="en-GB" w:bidi="en-GB"/>
    </w:rPr>
  </w:style>
  <w:style w:type="paragraph" w:styleId="Revision">
    <w:name w:val="Revision"/>
    <w:hidden/>
    <w:uiPriority w:val="99"/>
    <w:semiHidden/>
    <w:rsid w:val="000B56B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650652">
      <w:bodyDiv w:val="1"/>
      <w:marLeft w:val="0"/>
      <w:marRight w:val="0"/>
      <w:marTop w:val="0"/>
      <w:marBottom w:val="0"/>
      <w:divBdr>
        <w:top w:val="none" w:sz="0" w:space="0" w:color="auto"/>
        <w:left w:val="none" w:sz="0" w:space="0" w:color="auto"/>
        <w:bottom w:val="none" w:sz="0" w:space="0" w:color="auto"/>
        <w:right w:val="none" w:sz="0" w:space="0" w:color="auto"/>
      </w:divBdr>
    </w:div>
    <w:div w:id="466238181">
      <w:bodyDiv w:val="1"/>
      <w:marLeft w:val="0"/>
      <w:marRight w:val="0"/>
      <w:marTop w:val="0"/>
      <w:marBottom w:val="0"/>
      <w:divBdr>
        <w:top w:val="none" w:sz="0" w:space="0" w:color="auto"/>
        <w:left w:val="none" w:sz="0" w:space="0" w:color="auto"/>
        <w:bottom w:val="none" w:sz="0" w:space="0" w:color="auto"/>
        <w:right w:val="none" w:sz="0" w:space="0" w:color="auto"/>
      </w:divBdr>
    </w:div>
    <w:div w:id="965817523">
      <w:bodyDiv w:val="1"/>
      <w:marLeft w:val="0"/>
      <w:marRight w:val="0"/>
      <w:marTop w:val="0"/>
      <w:marBottom w:val="0"/>
      <w:divBdr>
        <w:top w:val="none" w:sz="0" w:space="0" w:color="auto"/>
        <w:left w:val="none" w:sz="0" w:space="0" w:color="auto"/>
        <w:bottom w:val="none" w:sz="0" w:space="0" w:color="auto"/>
        <w:right w:val="none" w:sz="0" w:space="0" w:color="auto"/>
      </w:divBdr>
    </w:div>
    <w:div w:id="1703244982">
      <w:bodyDiv w:val="1"/>
      <w:marLeft w:val="0"/>
      <w:marRight w:val="0"/>
      <w:marTop w:val="0"/>
      <w:marBottom w:val="0"/>
      <w:divBdr>
        <w:top w:val="none" w:sz="0" w:space="0" w:color="auto"/>
        <w:left w:val="none" w:sz="0" w:space="0" w:color="auto"/>
        <w:bottom w:val="none" w:sz="0" w:space="0" w:color="auto"/>
        <w:right w:val="none" w:sz="0" w:space="0" w:color="auto"/>
      </w:divBdr>
    </w:div>
    <w:div w:id="180279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EEC4EEB5EB4C9B41CBB2A8C1E23C" ma:contentTypeVersion="32" ma:contentTypeDescription="Create a new document." ma:contentTypeScope="" ma:versionID="c61409e926b93527fe0823d0e48e771d">
  <xsd:schema xmlns:xsd="http://www.w3.org/2001/XMLSchema" xmlns:xs="http://www.w3.org/2001/XMLSchema" xmlns:p="http://schemas.microsoft.com/office/2006/metadata/properties" xmlns:ns2="d36ff01e-4d2b-4a77-88c4-b00529fdfaca" xmlns:ns3="7caa751e-78be-475b-b2e7-02d422f510a5" targetNamespace="http://schemas.microsoft.com/office/2006/metadata/properties" ma:root="true" ma:fieldsID="883e2fa37a23e87831773ec519ccf8a1" ns2:_="" ns3:_="">
    <xsd:import namespace="d36ff01e-4d2b-4a77-88c4-b00529fdfaca"/>
    <xsd:import namespace="7caa751e-78be-475b-b2e7-02d422f510a5"/>
    <xsd:element name="properties">
      <xsd:complexType>
        <xsd:sequence>
          <xsd:element name="documentManagement">
            <xsd:complexType>
              <xsd:all>
                <xsd:element ref="ns3:TaxCatchAll" minOccurs="0"/>
                <xsd:element ref="ns2:jcc93a8e7b7e4bd7bd21b26dffeb2923" minOccurs="0"/>
                <xsd:element ref="ns2:MediaServiceMetadata" minOccurs="0"/>
                <xsd:element ref="ns2:MediaServiceFastMetadata" minOccurs="0"/>
                <xsd:element ref="ns3:TaxKeywordTaxHTField"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ff01e-4d2b-4a77-88c4-b00529fdfaca" elementFormDefault="qualified">
    <xsd:import namespace="http://schemas.microsoft.com/office/2006/documentManagement/types"/>
    <xsd:import namespace="http://schemas.microsoft.com/office/infopath/2007/PartnerControls"/>
    <xsd:element name="jcc93a8e7b7e4bd7bd21b26dffeb2923" ma:index="7" ma:taxonomy="true" ma:internalName="jcc93a8e7b7e4bd7bd21b26dffeb2923" ma:taxonomyFieldName="Privacy" ma:displayName="Privacy" ma:indexed="true" ma:default="1;#P5 Internal - All|d5ef0d74-42c0-4542-a06c-dff8854d5cfb" ma:fieldId="{3cc93a8e-7b7e-4bd7-bd21-b26dffeb2923}" ma:sspId="ec7170bc-e8d6-4fe1-a6c3-2cd08897b76c" ma:termSetId="3b084f2c-4549-4eb3-8a96-b4853ba68c51" ma:anchorId="00000000-0000-0000-0000-000000000000" ma:open="false" ma:isKeyword="false">
      <xsd:complexType>
        <xsd:sequence>
          <xsd:element ref="pc:Terms" minOccurs="0" maxOccurs="1"/>
        </xsd:sequence>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ec7170bc-e8d6-4fe1-a6c3-2cd08897b7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751e-78be-475b-b2e7-02d422f510a5"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02c1051a-9a82-485d-80d1-7ce4d17179e6}" ma:internalName="TaxCatchAll" ma:showField="CatchAllData" ma:web="7caa751e-78be-475b-b2e7-02d422f510a5">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Tag" ma:fieldId="{23f27201-bee3-471e-b2e7-b64fd8b7ca38}" ma:taxonomyMulti="true" ma:sspId="ec7170bc-e8d6-4fe1-a6c3-2cd08897b76c" ma:termSetId="00000000-0000-0000-0000-000000000000" ma:anchorId="00000000-0000-0000-0000-000000000000" ma:open="true" ma:isKeyword="tru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caa751e-78be-475b-b2e7-02d422f510a5">
      <Value>1</Value>
    </TaxCatchAll>
    <TaxKeywordTaxHTField xmlns="7caa751e-78be-475b-b2e7-02d422f510a5">
      <Terms xmlns="http://schemas.microsoft.com/office/infopath/2007/PartnerControls"/>
    </TaxKeywordTaxHTField>
    <jcc93a8e7b7e4bd7bd21b26dffeb2923 xmlns="d36ff01e-4d2b-4a77-88c4-b00529fdfaca">
      <Terms xmlns="http://schemas.microsoft.com/office/infopath/2007/PartnerControls">
        <TermInfo xmlns="http://schemas.microsoft.com/office/infopath/2007/PartnerControls">
          <TermName xmlns="http://schemas.microsoft.com/office/infopath/2007/PartnerControls">P5 Internal - All</TermName>
          <TermId xmlns="http://schemas.microsoft.com/office/infopath/2007/PartnerControls">d5ef0d74-42c0-4542-a06c-dff8854d5cfb</TermId>
        </TermInfo>
      </Terms>
    </jcc93a8e7b7e4bd7bd21b26dffeb2923>
    <lcf76f155ced4ddcb4097134ff3c332f xmlns="d36ff01e-4d2b-4a77-88c4-b00529fdfac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B16648-C81B-4773-948D-6A1400358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6ff01e-4d2b-4a77-88c4-b00529fdfaca"/>
    <ds:schemaRef ds:uri="7caa751e-78be-475b-b2e7-02d422f51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8C22CD-E13C-4073-8B52-F19B6A59DFAE}">
  <ds:schemaRefs>
    <ds:schemaRef ds:uri="http://schemas.microsoft.com/office/2006/metadata/properties"/>
    <ds:schemaRef ds:uri="http://schemas.microsoft.com/office/infopath/2007/PartnerControls"/>
    <ds:schemaRef ds:uri="7caa751e-78be-475b-b2e7-02d422f510a5"/>
    <ds:schemaRef ds:uri="d36ff01e-4d2b-4a77-88c4-b00529fdfaca"/>
  </ds:schemaRefs>
</ds:datastoreItem>
</file>

<file path=customXml/itemProps3.xml><?xml version="1.0" encoding="utf-8"?>
<ds:datastoreItem xmlns:ds="http://schemas.openxmlformats.org/officeDocument/2006/customXml" ds:itemID="{292007D2-2CCC-490F-B351-43F2BB103666}">
  <ds:schemaRefs>
    <ds:schemaRef ds:uri="http://schemas.openxmlformats.org/officeDocument/2006/bibliography"/>
  </ds:schemaRefs>
</ds:datastoreItem>
</file>

<file path=customXml/itemProps4.xml><?xml version="1.0" encoding="utf-8"?>
<ds:datastoreItem xmlns:ds="http://schemas.openxmlformats.org/officeDocument/2006/customXml" ds:itemID="{A60918F1-2672-43CE-9F1A-41A8EFB641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4423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Bernadette Doherty</dc:creator>
  <cp:lastModifiedBy>Cynthia Martins</cp:lastModifiedBy>
  <cp:revision>2</cp:revision>
  <cp:lastPrinted>2020-08-13T14:35:00Z</cp:lastPrinted>
  <dcterms:created xsi:type="dcterms:W3CDTF">2024-05-01T10:50:00Z</dcterms:created>
  <dcterms:modified xsi:type="dcterms:W3CDTF">2024-05-01T10:50:00Z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0x010100EA93EEC4EEB5EB4C9B41CBB2A8C1E23C</vt:lpwstr>
  </property>
  <property fmtid="{D5CDD505-2E9C-101B-9397-08002B2CF9AE}" pid="3" name="TaxKeyword">
    <vt:lpwstr/>
  </property>
  <property fmtid="{D5CDD505-2E9C-101B-9397-08002B2CF9AE}" pid="4" name="Privacy">
    <vt:i4>1</vt:i4>
  </property>
</Properties>
</file>